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6C799" w14:textId="18D789E0" w:rsidR="002A346D" w:rsidRPr="00450C46" w:rsidRDefault="002A346D" w:rsidP="00B70C66">
      <w:pPr>
        <w:spacing w:after="0" w:line="248" w:lineRule="atLeast"/>
        <w:ind w:left="106" w:right="910"/>
        <w:jc w:val="both"/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</w:pPr>
      <w:r w:rsidRPr="00450C46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>Rete unica, Giorgia Meloni (FdI) ‘</w:t>
      </w:r>
      <w:r w:rsidR="00496AF1" w:rsidRPr="00450C46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>Telecomunicazioni strategiche</w:t>
      </w:r>
      <w:r w:rsidR="00450C46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>.</w:t>
      </w:r>
      <w:r w:rsidR="00496AF1" w:rsidRPr="00450C46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 xml:space="preserve"> </w:t>
      </w:r>
      <w:r w:rsidRPr="00450C46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 xml:space="preserve">Perché il Governo vuole dare il controllo ai </w:t>
      </w:r>
      <w:r w:rsidR="00496AF1" w:rsidRPr="00450C46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>f</w:t>
      </w:r>
      <w:r w:rsidRPr="00450C46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>rancesi</w:t>
      </w:r>
      <w:r w:rsidR="00496AF1" w:rsidRPr="00450C46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 xml:space="preserve"> di Vivendi</w:t>
      </w:r>
      <w:r w:rsidRPr="00450C46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 xml:space="preserve">?’ </w:t>
      </w:r>
    </w:p>
    <w:p w14:paraId="4C418D2A" w14:textId="77777777" w:rsidR="002A346D" w:rsidRDefault="002A346D" w:rsidP="00B70C66">
      <w:pPr>
        <w:spacing w:after="0" w:line="248" w:lineRule="atLeast"/>
        <w:ind w:left="106" w:right="910"/>
        <w:jc w:val="both"/>
        <w:rPr>
          <w:rFonts w:ascii="Calibri" w:eastAsia="Times New Roman" w:hAnsi="Calibri" w:cs="Calibri"/>
          <w:i/>
          <w:iCs/>
          <w:color w:val="333333"/>
          <w:sz w:val="26"/>
          <w:szCs w:val="26"/>
          <w:lang w:eastAsia="it-IT"/>
        </w:rPr>
      </w:pPr>
    </w:p>
    <w:p w14:paraId="58C428D0" w14:textId="7FB91D86" w:rsidR="001C5151" w:rsidRDefault="00A7230A" w:rsidP="00B70C66">
      <w:pPr>
        <w:spacing w:after="0" w:line="248" w:lineRule="atLeast"/>
        <w:ind w:left="106" w:right="910"/>
        <w:jc w:val="both"/>
        <w:rPr>
          <w:rFonts w:ascii="Calibri" w:eastAsia="Times New Roman" w:hAnsi="Calibri" w:cs="Calibri"/>
          <w:color w:val="333333"/>
          <w:sz w:val="26"/>
          <w:szCs w:val="26"/>
          <w:lang w:eastAsia="it-IT"/>
        </w:rPr>
      </w:pPr>
      <w:r w:rsidRPr="00B3242E">
        <w:rPr>
          <w:rFonts w:ascii="Calibri" w:eastAsia="Times New Roman" w:hAnsi="Calibri" w:cs="Calibri"/>
          <w:i/>
          <w:iCs/>
          <w:color w:val="333333"/>
          <w:sz w:val="26"/>
          <w:szCs w:val="26"/>
          <w:lang w:eastAsia="it-IT"/>
        </w:rPr>
        <w:t>“Cosa vuole fare il Governo con la rete unica? Quali sono le intenzioni di Conte, Gualtieri e Patuanelli? Vogliono costruire una rete unica sotto il controllo di un privato, TIM,</w:t>
      </w:r>
      <w:r w:rsidR="00D9736D">
        <w:rPr>
          <w:rFonts w:ascii="Calibri" w:eastAsia="Times New Roman" w:hAnsi="Calibri" w:cs="Calibri"/>
          <w:i/>
          <w:iCs/>
          <w:color w:val="333333"/>
          <w:sz w:val="26"/>
          <w:szCs w:val="26"/>
          <w:lang w:eastAsia="it-IT"/>
        </w:rPr>
        <w:t xml:space="preserve"> a sua volta</w:t>
      </w:r>
      <w:r w:rsidRPr="00B3242E">
        <w:rPr>
          <w:rFonts w:ascii="Calibri" w:eastAsia="Times New Roman" w:hAnsi="Calibri" w:cs="Calibri"/>
          <w:i/>
          <w:iCs/>
          <w:color w:val="333333"/>
          <w:sz w:val="26"/>
          <w:szCs w:val="26"/>
          <w:lang w:eastAsia="it-IT"/>
        </w:rPr>
        <w:t xml:space="preserve"> controllato dai francesi di Vivendi? Voglio sapere perché lo stanno facendo. Dove sono finite le battaglie del M5S per la rete pubblica?”.</w:t>
      </w: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 Sono queste in estrema sintesi le domande che </w:t>
      </w:r>
      <w:r w:rsidRPr="00D9736D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>Giorgia Meloni</w:t>
      </w: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,</w:t>
      </w:r>
      <w:r w:rsidR="001C5151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 Leader</w:t>
      </w: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 di Fratelli d’Italia (FdI), ha </w:t>
      </w:r>
      <w:r w:rsidR="00D9736D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fatto al Governo</w:t>
      </w: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 nel dibattito in corso sul progetto di rete unica di Tim</w:t>
      </w:r>
      <w:r w:rsidR="00D9736D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,</w:t>
      </w: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 presentando alla Camera una mozione</w:t>
      </w:r>
      <w:r w:rsidR="00B3242E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, illustrata dal deputato </w:t>
      </w:r>
      <w:r w:rsidR="00B3242E" w:rsidRPr="002A346D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>Alessio Butti</w:t>
      </w:r>
      <w:r w:rsidR="00B3242E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, responsabile Tlc di FdI, e d</w:t>
      </w:r>
      <w:r w:rsidR="00D9736D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a</w:t>
      </w:r>
      <w:r w:rsidR="00B3242E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l capogruppo alla </w:t>
      </w:r>
      <w:r w:rsidR="002A346D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C</w:t>
      </w:r>
      <w:r w:rsidR="00B3242E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amera </w:t>
      </w:r>
      <w:r w:rsidR="00B3242E" w:rsidRPr="002A346D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>Francesco Lollobrigida</w:t>
      </w:r>
      <w:r w:rsidR="00D9736D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. La mozione</w:t>
      </w: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 in otto punti </w:t>
      </w:r>
      <w:r w:rsidR="00D9736D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di FdI</w:t>
      </w: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 impegna il Governo a </w:t>
      </w:r>
      <w:r w:rsidR="001C5151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garantire tutte le misure necessarie per</w:t>
      </w:r>
      <w:r w:rsidR="002A346D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:</w:t>
      </w:r>
      <w:r w:rsidR="001C5151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 </w:t>
      </w:r>
    </w:p>
    <w:p w14:paraId="5F26F14B" w14:textId="77777777" w:rsidR="001C5151" w:rsidRDefault="001C5151" w:rsidP="00B70C66">
      <w:pPr>
        <w:spacing w:after="0" w:line="248" w:lineRule="atLeast"/>
        <w:ind w:left="106" w:right="910"/>
        <w:jc w:val="both"/>
        <w:rPr>
          <w:rFonts w:ascii="Calibri" w:eastAsia="Times New Roman" w:hAnsi="Calibri" w:cs="Calibri"/>
          <w:color w:val="333333"/>
          <w:sz w:val="26"/>
          <w:szCs w:val="26"/>
          <w:lang w:eastAsia="it-IT"/>
        </w:rPr>
      </w:pPr>
    </w:p>
    <w:p w14:paraId="22F9E5B6" w14:textId="77777777" w:rsidR="001C5151" w:rsidRDefault="001C5151" w:rsidP="001C5151">
      <w:pPr>
        <w:pStyle w:val="Paragrafoelenco"/>
        <w:numPr>
          <w:ilvl w:val="0"/>
          <w:numId w:val="1"/>
        </w:numPr>
        <w:spacing w:after="0" w:line="248" w:lineRule="atLeast"/>
        <w:ind w:right="910"/>
        <w:jc w:val="both"/>
        <w:rPr>
          <w:rFonts w:ascii="Calibri" w:eastAsia="Times New Roman" w:hAnsi="Calibri" w:cs="Calibri"/>
          <w:color w:val="333333"/>
          <w:sz w:val="26"/>
          <w:szCs w:val="26"/>
          <w:lang w:eastAsia="it-IT"/>
        </w:rPr>
      </w:pP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Garantire il controllo pubblico della sulla società della rete unica wholesale only</w:t>
      </w:r>
    </w:p>
    <w:p w14:paraId="569816F0" w14:textId="77777777" w:rsidR="001C5151" w:rsidRDefault="001C5151" w:rsidP="001C5151">
      <w:pPr>
        <w:pStyle w:val="Paragrafoelenco"/>
        <w:numPr>
          <w:ilvl w:val="0"/>
          <w:numId w:val="1"/>
        </w:numPr>
        <w:spacing w:after="0" w:line="248" w:lineRule="atLeast"/>
        <w:ind w:right="910"/>
        <w:jc w:val="both"/>
        <w:rPr>
          <w:rFonts w:ascii="Calibri" w:eastAsia="Times New Roman" w:hAnsi="Calibri" w:cs="Calibri"/>
          <w:color w:val="333333"/>
          <w:sz w:val="26"/>
          <w:szCs w:val="26"/>
          <w:lang w:eastAsia="it-IT"/>
        </w:rPr>
      </w:pP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Garantire che la società della rete unica non sia verticalmente integrata</w:t>
      </w:r>
    </w:p>
    <w:p w14:paraId="02CF9EB4" w14:textId="13DF1848" w:rsidR="001C5151" w:rsidRDefault="001C5151" w:rsidP="001C5151">
      <w:pPr>
        <w:pStyle w:val="Paragrafoelenco"/>
        <w:numPr>
          <w:ilvl w:val="0"/>
          <w:numId w:val="1"/>
        </w:numPr>
        <w:spacing w:after="0" w:line="248" w:lineRule="atLeast"/>
        <w:ind w:right="910"/>
        <w:jc w:val="both"/>
        <w:rPr>
          <w:rFonts w:ascii="Calibri" w:eastAsia="Times New Roman" w:hAnsi="Calibri" w:cs="Calibri"/>
          <w:color w:val="333333"/>
          <w:sz w:val="26"/>
          <w:szCs w:val="26"/>
          <w:lang w:eastAsia="it-IT"/>
        </w:rPr>
      </w:pP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Definire il perimetro della rete unica in modo che comprenda oltre la rete secondaria anche quella primaria, </w:t>
      </w:r>
      <w:r w:rsidRPr="001C5151">
        <w:rPr>
          <w:rFonts w:ascii="Calibri" w:eastAsia="Times New Roman" w:hAnsi="Calibri" w:cs="Calibri"/>
          <w:i/>
          <w:iCs/>
          <w:color w:val="333333"/>
          <w:sz w:val="26"/>
          <w:szCs w:val="26"/>
          <w:lang w:eastAsia="it-IT"/>
        </w:rPr>
        <w:t>“le centrali e i collegamenti che uniscono queste ai cabinet, sino all’ingresso presso l’utente finale”</w:t>
      </w:r>
    </w:p>
    <w:p w14:paraId="711ABFB7" w14:textId="77777777" w:rsidR="001C5151" w:rsidRDefault="001C5151" w:rsidP="001C5151">
      <w:pPr>
        <w:pStyle w:val="Paragrafoelenco"/>
        <w:numPr>
          <w:ilvl w:val="0"/>
          <w:numId w:val="1"/>
        </w:numPr>
        <w:spacing w:after="0" w:line="248" w:lineRule="atLeast"/>
        <w:ind w:right="910"/>
        <w:jc w:val="both"/>
        <w:rPr>
          <w:rFonts w:ascii="Calibri" w:eastAsia="Times New Roman" w:hAnsi="Calibri" w:cs="Calibri"/>
          <w:color w:val="333333"/>
          <w:sz w:val="26"/>
          <w:szCs w:val="26"/>
          <w:lang w:eastAsia="it-IT"/>
        </w:rPr>
      </w:pP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Subordinare il progetto alla presenza di un piano industriale e della sua discussione in Parlamento </w:t>
      </w:r>
    </w:p>
    <w:p w14:paraId="1B0296FC" w14:textId="0C39AC1B" w:rsidR="001C5151" w:rsidRDefault="001C5151" w:rsidP="001C5151">
      <w:pPr>
        <w:pStyle w:val="Paragrafoelenco"/>
        <w:numPr>
          <w:ilvl w:val="0"/>
          <w:numId w:val="1"/>
        </w:numPr>
        <w:spacing w:after="0" w:line="248" w:lineRule="atLeast"/>
        <w:ind w:right="910"/>
        <w:jc w:val="both"/>
        <w:rPr>
          <w:rFonts w:ascii="Calibri" w:eastAsia="Times New Roman" w:hAnsi="Calibri" w:cs="Calibri"/>
          <w:color w:val="333333"/>
          <w:sz w:val="26"/>
          <w:szCs w:val="26"/>
          <w:lang w:eastAsia="it-IT"/>
        </w:rPr>
      </w:pP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Ad imprimere una netta accelerazione alla copertura in fibra FTTH nel paese, garantendo uno switch off del rame entro il 2025</w:t>
      </w:r>
    </w:p>
    <w:p w14:paraId="1B8C3811" w14:textId="4DD62FAD" w:rsidR="001C5151" w:rsidRDefault="001C5151" w:rsidP="001C5151">
      <w:pPr>
        <w:pStyle w:val="Paragrafoelenco"/>
        <w:numPr>
          <w:ilvl w:val="0"/>
          <w:numId w:val="1"/>
        </w:numPr>
        <w:spacing w:after="0" w:line="248" w:lineRule="atLeast"/>
        <w:ind w:right="910"/>
        <w:jc w:val="both"/>
        <w:rPr>
          <w:rFonts w:ascii="Calibri" w:eastAsia="Times New Roman" w:hAnsi="Calibri" w:cs="Calibri"/>
          <w:color w:val="333333"/>
          <w:sz w:val="26"/>
          <w:szCs w:val="26"/>
          <w:lang w:eastAsia="it-IT"/>
        </w:rPr>
      </w:pP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A garantire che il piano della società unica connetta in FTTH</w:t>
      </w:r>
      <w:r w:rsidR="008668A8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 almeno 25 milioni di abitazioni entro il 2025</w:t>
      </w: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 rete unica </w:t>
      </w:r>
    </w:p>
    <w:p w14:paraId="68CFE3C9" w14:textId="3793DCF8" w:rsidR="00CA0A05" w:rsidRDefault="001C5151" w:rsidP="001C5151">
      <w:pPr>
        <w:pStyle w:val="Paragrafoelenco"/>
        <w:numPr>
          <w:ilvl w:val="0"/>
          <w:numId w:val="1"/>
        </w:numPr>
        <w:spacing w:after="0" w:line="248" w:lineRule="atLeast"/>
        <w:ind w:right="910"/>
        <w:jc w:val="both"/>
        <w:rPr>
          <w:rFonts w:ascii="Calibri" w:eastAsia="Times New Roman" w:hAnsi="Calibri" w:cs="Calibri"/>
          <w:color w:val="333333"/>
          <w:sz w:val="26"/>
          <w:szCs w:val="26"/>
          <w:lang w:eastAsia="it-IT"/>
        </w:rPr>
      </w:pP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A convocare un tavolo entro gennaio 2021</w:t>
      </w:r>
      <w:r w:rsidR="00A7230A" w:rsidRPr="001C5151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per un primo confronto parlamentare con tutti i soggetti coinvolti, pubblici e privati</w:t>
      </w:r>
      <w:r w:rsidR="008668A8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 (compresa Open Fiber), Antitrust e i consumatori,</w:t>
      </w: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 come previsto dalla precedente mozione n. 1-00274 approvata dalla Camera il 16 luglio 2020</w:t>
      </w:r>
    </w:p>
    <w:p w14:paraId="070397AF" w14:textId="57E465F9" w:rsidR="008668A8" w:rsidRPr="001C5151" w:rsidRDefault="008668A8" w:rsidP="001C5151">
      <w:pPr>
        <w:pStyle w:val="Paragrafoelenco"/>
        <w:numPr>
          <w:ilvl w:val="0"/>
          <w:numId w:val="1"/>
        </w:numPr>
        <w:spacing w:after="0" w:line="248" w:lineRule="atLeast"/>
        <w:ind w:right="910"/>
        <w:jc w:val="both"/>
        <w:rPr>
          <w:rFonts w:ascii="Calibri" w:eastAsia="Times New Roman" w:hAnsi="Calibri" w:cs="Calibri"/>
          <w:color w:val="333333"/>
          <w:sz w:val="26"/>
          <w:szCs w:val="26"/>
          <w:lang w:eastAsia="it-IT"/>
        </w:rPr>
      </w:pPr>
      <w:r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 xml:space="preserve">Ad impegnare fin da ora Cassa Depositi e Prestiti e Enel congelare ogni azione in ambito di realizzazione della Società della Rete Unica, fino al termine dei lavori del tavolo parlamentare di cui sopra. </w:t>
      </w:r>
    </w:p>
    <w:p w14:paraId="56A0E978" w14:textId="762985D2" w:rsidR="00A7230A" w:rsidRDefault="00A7230A" w:rsidP="00B70C66">
      <w:pPr>
        <w:spacing w:after="0" w:line="248" w:lineRule="atLeast"/>
        <w:ind w:left="106" w:right="910"/>
        <w:jc w:val="both"/>
        <w:rPr>
          <w:rFonts w:ascii="Calibri" w:eastAsia="Times New Roman" w:hAnsi="Calibri" w:cs="Calibri"/>
          <w:color w:val="333333"/>
          <w:sz w:val="26"/>
          <w:szCs w:val="26"/>
          <w:lang w:eastAsia="it-IT"/>
        </w:rPr>
      </w:pPr>
    </w:p>
    <w:p w14:paraId="31FFB257" w14:textId="77777777" w:rsidR="00A7230A" w:rsidRDefault="00A7230A" w:rsidP="00B70C66">
      <w:pPr>
        <w:spacing w:after="0" w:line="248" w:lineRule="atLeast"/>
        <w:ind w:left="106" w:right="910"/>
        <w:jc w:val="both"/>
        <w:rPr>
          <w:rFonts w:ascii="Calibri" w:eastAsia="Times New Roman" w:hAnsi="Calibri" w:cs="Calibri"/>
          <w:color w:val="333333"/>
          <w:sz w:val="26"/>
          <w:szCs w:val="26"/>
          <w:lang w:eastAsia="it-IT"/>
        </w:rPr>
      </w:pPr>
    </w:p>
    <w:p w14:paraId="7FABE298" w14:textId="77777777" w:rsidR="00CA0A05" w:rsidRDefault="00CA0A05" w:rsidP="00B70C66">
      <w:pPr>
        <w:spacing w:after="0" w:line="248" w:lineRule="atLeast"/>
        <w:ind w:left="106" w:right="910"/>
        <w:jc w:val="both"/>
        <w:rPr>
          <w:rFonts w:ascii="Calibri" w:eastAsia="Times New Roman" w:hAnsi="Calibri" w:cs="Calibri"/>
          <w:color w:val="333333"/>
          <w:sz w:val="26"/>
          <w:szCs w:val="26"/>
          <w:lang w:eastAsia="it-IT"/>
        </w:rPr>
      </w:pPr>
    </w:p>
    <w:p w14:paraId="0ABC43CE" w14:textId="77777777" w:rsidR="00CA0A05" w:rsidRDefault="00CA0A05" w:rsidP="00B70C66">
      <w:pPr>
        <w:spacing w:after="0" w:line="248" w:lineRule="atLeast"/>
        <w:ind w:left="106" w:right="910"/>
        <w:jc w:val="both"/>
        <w:rPr>
          <w:rFonts w:ascii="Calibri" w:eastAsia="Times New Roman" w:hAnsi="Calibri" w:cs="Calibri"/>
          <w:color w:val="333333"/>
          <w:sz w:val="26"/>
          <w:szCs w:val="26"/>
          <w:lang w:eastAsia="it-IT"/>
        </w:rPr>
      </w:pPr>
    </w:p>
    <w:p w14:paraId="5D68FE85" w14:textId="7C62FB2B" w:rsidR="00B70C66" w:rsidRPr="00B70C66" w:rsidRDefault="00B70C66" w:rsidP="00A7230A">
      <w:pPr>
        <w:spacing w:after="0" w:line="248" w:lineRule="atLeast"/>
        <w:ind w:left="106" w:right="910"/>
        <w:jc w:val="both"/>
        <w:rPr>
          <w:rFonts w:ascii="Calibri" w:eastAsia="Times New Roman" w:hAnsi="Calibri" w:cs="Calibri"/>
          <w:color w:val="333333"/>
          <w:sz w:val="26"/>
          <w:szCs w:val="26"/>
          <w:lang w:eastAsia="it-IT"/>
        </w:rPr>
      </w:pPr>
      <w:r w:rsidRPr="00B70C66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alle pagine del Sole 24 Ore, si evince la volontà di </w:t>
      </w:r>
      <w:r w:rsidRPr="00B70C66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>Enel</w:t>
      </w:r>
      <w:r w:rsidRPr="00B70C66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 a procedere alla cessione del 50 per cento di </w:t>
      </w:r>
      <w:r w:rsidRPr="00B70C66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>Open Fiber</w:t>
      </w:r>
      <w:r w:rsidRPr="00B70C66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, in cui favoriti sembrano gli australiani di </w:t>
      </w:r>
      <w:r w:rsidRPr="00B70C66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>Macquarie</w:t>
      </w:r>
      <w:r w:rsidRPr="00B70C66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.</w:t>
      </w:r>
    </w:p>
    <w:p w14:paraId="1FF92C21" w14:textId="77777777" w:rsidR="00B70C66" w:rsidRPr="00B70C66" w:rsidRDefault="00B70C66" w:rsidP="00B70C66">
      <w:pPr>
        <w:spacing w:after="0" w:line="248" w:lineRule="atLeast"/>
        <w:ind w:left="106" w:right="910"/>
        <w:jc w:val="both"/>
        <w:rPr>
          <w:rFonts w:ascii="Arial" w:eastAsia="Times New Roman" w:hAnsi="Arial" w:cs="Arial"/>
          <w:color w:val="333333"/>
          <w:lang w:eastAsia="it-IT"/>
        </w:rPr>
      </w:pPr>
      <w:r w:rsidRPr="00B70C66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Resta aperta la partita con </w:t>
      </w:r>
      <w:r w:rsidRPr="00B70C66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>Cassa depositi e prestiti</w:t>
      </w:r>
      <w:r w:rsidRPr="00B70C66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, che potrebbe salire in maggioranza nel momento in cui si teorizza </w:t>
      </w:r>
      <w:r w:rsidRPr="00B70C66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it-IT"/>
        </w:rPr>
        <w:t>la costituzione del gestore unico della rete.</w:t>
      </w:r>
    </w:p>
    <w:p w14:paraId="351EB279" w14:textId="77777777" w:rsidR="00B70C66" w:rsidRPr="00B70C66" w:rsidRDefault="00B70C66" w:rsidP="00B70C66">
      <w:pPr>
        <w:spacing w:after="0" w:line="248" w:lineRule="atLeast"/>
        <w:ind w:left="106" w:right="910"/>
        <w:jc w:val="both"/>
        <w:rPr>
          <w:rFonts w:ascii="Arial" w:eastAsia="Times New Roman" w:hAnsi="Arial" w:cs="Arial"/>
          <w:color w:val="333333"/>
          <w:lang w:eastAsia="it-IT"/>
        </w:rPr>
      </w:pPr>
      <w:r w:rsidRPr="00B70C66">
        <w:rPr>
          <w:rFonts w:ascii="Calibri" w:eastAsia="Times New Roman" w:hAnsi="Calibri" w:cs="Calibri"/>
          <w:color w:val="333333"/>
          <w:sz w:val="26"/>
          <w:szCs w:val="26"/>
          <w:lang w:eastAsia="it-IT"/>
        </w:rPr>
        <w:t>L'operazione sembra necessaria visto che </w:t>
      </w:r>
      <w:r w:rsidRPr="00B70C66">
        <w:rPr>
          <w:rFonts w:ascii="Calibri" w:eastAsia="Times New Roman" w:hAnsi="Calibri" w:cs="Calibri"/>
          <w:b/>
          <w:bCs/>
          <w:color w:val="252525"/>
          <w:sz w:val="26"/>
          <w:szCs w:val="26"/>
          <w:lang w:eastAsia="it-IT"/>
        </w:rPr>
        <w:t>troppi i Comuni italiani rimangono in  attesa</w:t>
      </w:r>
      <w:r w:rsidRPr="00B70C66">
        <w:rPr>
          <w:rFonts w:ascii="Calibri" w:eastAsia="Times New Roman" w:hAnsi="Calibri" w:cs="Calibri"/>
          <w:color w:val="252525"/>
          <w:sz w:val="26"/>
          <w:szCs w:val="26"/>
          <w:lang w:eastAsia="it-IT"/>
        </w:rPr>
        <w:t> della</w:t>
      </w:r>
      <w:r w:rsidRPr="00B70C66">
        <w:rPr>
          <w:rFonts w:ascii="Calibri" w:eastAsia="Times New Roman" w:hAnsi="Calibri" w:cs="Calibri"/>
          <w:b/>
          <w:bCs/>
          <w:color w:val="252525"/>
          <w:sz w:val="26"/>
          <w:szCs w:val="26"/>
          <w:lang w:eastAsia="it-IT"/>
        </w:rPr>
        <w:t> fibra ottica</w:t>
      </w:r>
      <w:r w:rsidRPr="00B70C66">
        <w:rPr>
          <w:rFonts w:ascii="Calibri" w:eastAsia="Times New Roman" w:hAnsi="Calibri" w:cs="Calibri"/>
          <w:color w:val="252525"/>
          <w:sz w:val="26"/>
          <w:szCs w:val="26"/>
          <w:lang w:eastAsia="it-IT"/>
        </w:rPr>
        <w:t> direttamente fino a casa dei propri cittadini e </w:t>
      </w:r>
      <w:r w:rsidRPr="00B70C66">
        <w:rPr>
          <w:rFonts w:ascii="Calibri" w:eastAsia="Times New Roman" w:hAnsi="Calibri" w:cs="Calibri"/>
          <w:b/>
          <w:bCs/>
          <w:color w:val="252525"/>
          <w:sz w:val="26"/>
          <w:szCs w:val="26"/>
          <w:lang w:eastAsia="it-IT"/>
        </w:rPr>
        <w:t>l'intervento dello Stato</w:t>
      </w:r>
      <w:r w:rsidRPr="00B70C66">
        <w:rPr>
          <w:rFonts w:ascii="Calibri" w:eastAsia="Times New Roman" w:hAnsi="Calibri" w:cs="Calibri"/>
          <w:color w:val="252525"/>
          <w:sz w:val="26"/>
          <w:szCs w:val="26"/>
          <w:lang w:eastAsia="it-IT"/>
        </w:rPr>
        <w:t> sarebbe </w:t>
      </w:r>
      <w:r w:rsidRPr="00B70C66">
        <w:rPr>
          <w:rFonts w:ascii="Calibri" w:eastAsia="Times New Roman" w:hAnsi="Calibri" w:cs="Calibri"/>
          <w:b/>
          <w:bCs/>
          <w:color w:val="252525"/>
          <w:sz w:val="26"/>
          <w:szCs w:val="26"/>
          <w:lang w:eastAsia="it-IT"/>
        </w:rPr>
        <w:t>l'unica garanzia</w:t>
      </w:r>
      <w:r w:rsidRPr="00B70C66">
        <w:rPr>
          <w:rFonts w:ascii="Calibri" w:eastAsia="Times New Roman" w:hAnsi="Calibri" w:cs="Calibri"/>
          <w:color w:val="252525"/>
          <w:sz w:val="26"/>
          <w:szCs w:val="26"/>
          <w:lang w:eastAsia="it-IT"/>
        </w:rPr>
        <w:t xml:space="preserve">. Le risorse sembra siano state </w:t>
      </w:r>
      <w:r w:rsidRPr="00B70C66">
        <w:rPr>
          <w:rFonts w:ascii="Calibri" w:eastAsia="Times New Roman" w:hAnsi="Calibri" w:cs="Calibri"/>
          <w:color w:val="252525"/>
          <w:sz w:val="26"/>
          <w:szCs w:val="26"/>
          <w:lang w:eastAsia="it-IT"/>
        </w:rPr>
        <w:lastRenderedPageBreak/>
        <w:t>stanziate e attendono solo di essere spese. “I costi sono soggetti alle offerte dei singoli operatori e dalle richieste contrattuali fatte dai singoli privati - continua Open Fiber - ma sicuramente saranno </w:t>
      </w:r>
      <w:r w:rsidRPr="00B70C66">
        <w:rPr>
          <w:rFonts w:ascii="Calibri" w:eastAsia="Times New Roman" w:hAnsi="Calibri" w:cs="Calibri"/>
          <w:b/>
          <w:bCs/>
          <w:color w:val="252525"/>
          <w:sz w:val="26"/>
          <w:szCs w:val="26"/>
          <w:lang w:eastAsia="it-IT"/>
        </w:rPr>
        <w:t>ammortizzati dalla parte pubblica</w:t>
      </w:r>
      <w:r w:rsidRPr="00B70C66">
        <w:rPr>
          <w:rFonts w:ascii="Calibri" w:eastAsia="Times New Roman" w:hAnsi="Calibri" w:cs="Calibri"/>
          <w:color w:val="252525"/>
          <w:sz w:val="26"/>
          <w:szCs w:val="26"/>
          <w:lang w:eastAsia="it-IT"/>
        </w:rPr>
        <w:t> nell'ambito del</w:t>
      </w:r>
      <w:r w:rsidRPr="00B70C66">
        <w:rPr>
          <w:rFonts w:ascii="Calibri" w:eastAsia="Times New Roman" w:hAnsi="Calibri" w:cs="Calibri"/>
          <w:b/>
          <w:bCs/>
          <w:color w:val="252525"/>
          <w:sz w:val="26"/>
          <w:szCs w:val="26"/>
          <w:lang w:eastAsia="it-IT"/>
        </w:rPr>
        <w:t> convenzionamento</w:t>
      </w:r>
      <w:r w:rsidRPr="00B70C66">
        <w:rPr>
          <w:rFonts w:ascii="Calibri" w:eastAsia="Times New Roman" w:hAnsi="Calibri" w:cs="Calibri"/>
          <w:color w:val="252525"/>
          <w:sz w:val="26"/>
          <w:szCs w:val="26"/>
          <w:lang w:eastAsia="it-IT"/>
        </w:rPr>
        <w:t>".</w:t>
      </w:r>
    </w:p>
    <w:p w14:paraId="632A0FE6" w14:textId="77777777" w:rsidR="00A270F0" w:rsidRDefault="00A270F0"/>
    <w:sectPr w:rsidR="00A270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62163"/>
    <w:multiLevelType w:val="hybridMultilevel"/>
    <w:tmpl w:val="4A8C4530"/>
    <w:lvl w:ilvl="0" w:tplc="44A4CA38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6" w:hanging="360"/>
      </w:pPr>
    </w:lvl>
    <w:lvl w:ilvl="2" w:tplc="0410001B" w:tentative="1">
      <w:start w:val="1"/>
      <w:numFmt w:val="lowerRoman"/>
      <w:lvlText w:val="%3."/>
      <w:lvlJc w:val="right"/>
      <w:pPr>
        <w:ind w:left="1906" w:hanging="180"/>
      </w:pPr>
    </w:lvl>
    <w:lvl w:ilvl="3" w:tplc="0410000F" w:tentative="1">
      <w:start w:val="1"/>
      <w:numFmt w:val="decimal"/>
      <w:lvlText w:val="%4."/>
      <w:lvlJc w:val="left"/>
      <w:pPr>
        <w:ind w:left="2626" w:hanging="360"/>
      </w:pPr>
    </w:lvl>
    <w:lvl w:ilvl="4" w:tplc="04100019" w:tentative="1">
      <w:start w:val="1"/>
      <w:numFmt w:val="lowerLetter"/>
      <w:lvlText w:val="%5."/>
      <w:lvlJc w:val="left"/>
      <w:pPr>
        <w:ind w:left="3346" w:hanging="360"/>
      </w:pPr>
    </w:lvl>
    <w:lvl w:ilvl="5" w:tplc="0410001B" w:tentative="1">
      <w:start w:val="1"/>
      <w:numFmt w:val="lowerRoman"/>
      <w:lvlText w:val="%6."/>
      <w:lvlJc w:val="right"/>
      <w:pPr>
        <w:ind w:left="4066" w:hanging="180"/>
      </w:pPr>
    </w:lvl>
    <w:lvl w:ilvl="6" w:tplc="0410000F" w:tentative="1">
      <w:start w:val="1"/>
      <w:numFmt w:val="decimal"/>
      <w:lvlText w:val="%7."/>
      <w:lvlJc w:val="left"/>
      <w:pPr>
        <w:ind w:left="4786" w:hanging="360"/>
      </w:pPr>
    </w:lvl>
    <w:lvl w:ilvl="7" w:tplc="04100019" w:tentative="1">
      <w:start w:val="1"/>
      <w:numFmt w:val="lowerLetter"/>
      <w:lvlText w:val="%8."/>
      <w:lvlJc w:val="left"/>
      <w:pPr>
        <w:ind w:left="5506" w:hanging="360"/>
      </w:pPr>
    </w:lvl>
    <w:lvl w:ilvl="8" w:tplc="0410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66"/>
    <w:rsid w:val="001C5151"/>
    <w:rsid w:val="002A346D"/>
    <w:rsid w:val="00450C46"/>
    <w:rsid w:val="00496AF1"/>
    <w:rsid w:val="008668A8"/>
    <w:rsid w:val="00A270F0"/>
    <w:rsid w:val="00A7230A"/>
    <w:rsid w:val="00B3242E"/>
    <w:rsid w:val="00B70C66"/>
    <w:rsid w:val="00CA0A05"/>
    <w:rsid w:val="00D9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9F92"/>
  <w15:chartTrackingRefBased/>
  <w15:docId w15:val="{E3708290-07A9-4322-8ED9-B472284C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70C66"/>
    <w:rPr>
      <w:b/>
      <w:bCs/>
    </w:rPr>
  </w:style>
  <w:style w:type="paragraph" w:styleId="Paragrafoelenco">
    <w:name w:val="List Paragraph"/>
    <w:basedOn w:val="Normale"/>
    <w:uiPriority w:val="34"/>
    <w:qFormat/>
    <w:rsid w:val="001C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Supercom Srl</dc:creator>
  <cp:keywords/>
  <dc:description/>
  <cp:lastModifiedBy>Supercom Srl</cp:lastModifiedBy>
  <cp:revision>9</cp:revision>
  <dcterms:created xsi:type="dcterms:W3CDTF">2020-12-17T11:00:00Z</dcterms:created>
  <dcterms:modified xsi:type="dcterms:W3CDTF">2020-12-17T12:27:00Z</dcterms:modified>
</cp:coreProperties>
</file>